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FF0CC" w14:textId="77777777" w:rsidR="00E26442" w:rsidRDefault="00000000">
      <w:pPr>
        <w:spacing w:line="560" w:lineRule="exact"/>
        <w:ind w:firstLineChars="200" w:firstLine="641"/>
        <w:jc w:val="center"/>
        <w:rPr>
          <w:rFonts w:ascii="华文中宋" w:eastAsia="华文中宋" w:hAnsi="华文中宋" w:cs="仿宋" w:hint="eastAsia"/>
          <w:b/>
          <w:bCs/>
          <w:sz w:val="32"/>
          <w:szCs w:val="32"/>
        </w:rPr>
      </w:pPr>
      <w:r>
        <w:rPr>
          <w:rFonts w:ascii="华文中宋" w:eastAsia="华文中宋" w:hAnsi="华文中宋" w:cs="仿宋" w:hint="eastAsia"/>
          <w:b/>
          <w:bCs/>
          <w:sz w:val="32"/>
          <w:szCs w:val="32"/>
        </w:rPr>
        <w:t>“《习近平谈治国理政》导读”：</w:t>
      </w:r>
    </w:p>
    <w:p w14:paraId="2D0E66D5" w14:textId="77777777" w:rsidR="00E26442" w:rsidRDefault="00000000">
      <w:pPr>
        <w:spacing w:line="560" w:lineRule="exact"/>
        <w:ind w:firstLineChars="200" w:firstLine="641"/>
        <w:jc w:val="center"/>
        <w:rPr>
          <w:rFonts w:ascii="仿宋" w:eastAsia="仿宋" w:hAnsi="仿宋" w:cs="仿宋" w:hint="eastAsia"/>
          <w:sz w:val="32"/>
          <w:szCs w:val="32"/>
        </w:rPr>
      </w:pPr>
      <w:r>
        <w:rPr>
          <w:rFonts w:ascii="华文中宋" w:eastAsia="华文中宋" w:hAnsi="华文中宋" w:cs="仿宋" w:hint="eastAsia"/>
          <w:b/>
          <w:bCs/>
          <w:sz w:val="32"/>
          <w:szCs w:val="32"/>
        </w:rPr>
        <w:t>续写“两大奇迹”新篇章</w:t>
      </w:r>
    </w:p>
    <w:p w14:paraId="4A1D9960" w14:textId="77777777" w:rsidR="00E26442" w:rsidRDefault="00E26442">
      <w:pPr>
        <w:spacing w:line="560" w:lineRule="exact"/>
        <w:rPr>
          <w:rFonts w:ascii="仿宋" w:eastAsia="仿宋" w:hAnsi="仿宋" w:cs="仿宋" w:hint="eastAsia"/>
          <w:sz w:val="32"/>
          <w:szCs w:val="32"/>
        </w:rPr>
      </w:pPr>
    </w:p>
    <w:p w14:paraId="25C780A1" w14:textId="77777777" w:rsidR="00E26442" w:rsidRDefault="00000000">
      <w:pPr>
        <w:spacing w:line="560" w:lineRule="exact"/>
        <w:jc w:val="left"/>
        <w:rPr>
          <w:rFonts w:ascii="仿宋" w:eastAsia="仿宋" w:hAnsi="仿宋" w:cs="仿宋" w:hint="eastAsia"/>
          <w:i/>
          <w:iCs/>
          <w:sz w:val="32"/>
          <w:szCs w:val="32"/>
        </w:rPr>
      </w:pPr>
      <w:r>
        <w:rPr>
          <w:rFonts w:ascii="仿宋" w:eastAsia="仿宋" w:hAnsi="仿宋" w:cs="仿宋" w:hint="eastAsia"/>
          <w:i/>
          <w:iCs/>
          <w:sz w:val="32"/>
          <w:szCs w:val="32"/>
        </w:rPr>
        <w:t>“改革开放和社会主义现代化建设深入推进，书写了经济快速发展和社会长期稳定两大奇迹新篇章。”</w:t>
      </w:r>
    </w:p>
    <w:p w14:paraId="2F788773" w14:textId="77777777" w:rsidR="00E26442" w:rsidRDefault="00000000">
      <w:pPr>
        <w:spacing w:line="560" w:lineRule="exact"/>
        <w:ind w:firstLine="420"/>
        <w:jc w:val="left"/>
        <w:rPr>
          <w:rFonts w:ascii="仿宋" w:eastAsia="仿宋" w:hAnsi="仿宋" w:cs="仿宋" w:hint="eastAsia"/>
          <w:i/>
          <w:iCs/>
          <w:sz w:val="32"/>
          <w:szCs w:val="32"/>
        </w:rPr>
      </w:pPr>
      <w:r>
        <w:rPr>
          <w:rFonts w:ascii="仿宋" w:eastAsia="仿宋" w:hAnsi="仿宋" w:cs="仿宋" w:hint="eastAsia"/>
          <w:i/>
          <w:iCs/>
          <w:sz w:val="32"/>
          <w:szCs w:val="32"/>
        </w:rPr>
        <w:t>——习近平总书记在中国共产党第二十次全国代表大会上的报告，收录于《习近平谈治国理政》第五卷</w:t>
      </w:r>
    </w:p>
    <w:p w14:paraId="2536AC78" w14:textId="77777777" w:rsidR="00E26442" w:rsidRDefault="00E26442">
      <w:pPr>
        <w:spacing w:line="560" w:lineRule="exact"/>
        <w:rPr>
          <w:rFonts w:ascii="仿宋" w:eastAsia="仿宋" w:hAnsi="仿宋" w:cs="仿宋" w:hint="eastAsia"/>
          <w:i/>
          <w:iCs/>
          <w:sz w:val="32"/>
          <w:szCs w:val="32"/>
        </w:rPr>
      </w:pPr>
    </w:p>
    <w:p w14:paraId="2DC9108E" w14:textId="77777777" w:rsidR="00E26442" w:rsidRDefault="00000000">
      <w:pPr>
        <w:spacing w:line="560" w:lineRule="exact"/>
        <w:ind w:firstLine="420"/>
        <w:rPr>
          <w:rFonts w:ascii="仿宋" w:eastAsia="仿宋" w:hAnsi="仿宋" w:cs="仿宋" w:hint="eastAsia"/>
          <w:b/>
          <w:bCs/>
          <w:sz w:val="32"/>
          <w:szCs w:val="32"/>
        </w:rPr>
      </w:pPr>
      <w:r>
        <w:rPr>
          <w:rFonts w:ascii="仿宋" w:eastAsia="仿宋" w:hAnsi="仿宋" w:cs="仿宋" w:hint="eastAsia"/>
          <w:b/>
          <w:bCs/>
          <w:sz w:val="32"/>
          <w:szCs w:val="32"/>
        </w:rPr>
        <w:t>编者按：</w:t>
      </w:r>
    </w:p>
    <w:p w14:paraId="6D45D672" w14:textId="77777777" w:rsidR="00E26442"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习近平谈治国理政》自2014年第一卷出版以来，热销海外，成为多国政要、海外专家学者的重要案头书，已经成为当今世界出版语种最多、覆盖范围最广、影响力最大的领导人著作，为国际社会读懂新时代中国打开了“思想之门”。</w:t>
      </w:r>
    </w:p>
    <w:p w14:paraId="5E6C2A8B" w14:textId="77777777" w:rsidR="00E26442"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为方便更多海内外读者了解《习近平谈治国理政》，理解其中反映的中国发展观、文明观、安全观、人权观、生态观、国际秩序观和全球治理观等，《环球时报》从今日起重点推出“《习近平谈治国理政》导读”系列特别报道，通过“学者谈”“译者道”“实践者说”“读者悟”等栏目，以中外学者、著作译者、实践亲历者和海外读者的视角，讲述他们对《习近平谈治国理政》及其蕴含的中国理念、中国价值和中国智慧的认识、理解与感悟。</w:t>
      </w:r>
    </w:p>
    <w:p w14:paraId="170409F2" w14:textId="77777777" w:rsidR="00E26442" w:rsidRDefault="00000000">
      <w:pPr>
        <w:pStyle w:val="a9"/>
        <w:widowControl/>
        <w:ind w:firstLine="420"/>
        <w:rPr>
          <w:rFonts w:ascii="仿宋" w:eastAsia="仿宋" w:hAnsi="仿宋" w:cs="仿宋" w:hint="eastAsia"/>
          <w:sz w:val="32"/>
          <w:szCs w:val="32"/>
        </w:rPr>
      </w:pPr>
      <w:r>
        <w:rPr>
          <w:rFonts w:ascii="仿宋" w:eastAsia="仿宋" w:hAnsi="仿宋" w:cs="仿宋" w:hint="eastAsia"/>
          <w:sz w:val="32"/>
          <w:szCs w:val="32"/>
        </w:rPr>
        <w:t>“《习近平谈治国理政》导读”特别报道第十五期，我们与《人民日报》海外版合作，继续邀请中外学者、著作译者、实践亲历者和海外读者，围绕“集中力量办好自己</w:t>
      </w:r>
      <w:r>
        <w:rPr>
          <w:rFonts w:ascii="仿宋" w:eastAsia="仿宋" w:hAnsi="仿宋" w:cs="仿宋" w:hint="eastAsia"/>
          <w:sz w:val="32"/>
          <w:szCs w:val="32"/>
        </w:rPr>
        <w:lastRenderedPageBreak/>
        <w:t>的事，续写经济快速发展和社会长期稳定两大奇迹新篇章”这一主题，深入探讨这一理念的重要现实意义与价值。</w:t>
      </w:r>
    </w:p>
    <w:p w14:paraId="3C616338" w14:textId="77777777" w:rsidR="00E26442" w:rsidRDefault="00000000">
      <w:pPr>
        <w:spacing w:line="560" w:lineRule="exact"/>
        <w:ind w:firstLine="420"/>
        <w:rPr>
          <w:rFonts w:ascii="仿宋" w:eastAsia="仿宋" w:hAnsi="仿宋" w:cs="仿宋" w:hint="eastAsia"/>
          <w:b/>
          <w:bCs/>
          <w:sz w:val="32"/>
          <w:szCs w:val="32"/>
        </w:rPr>
      </w:pPr>
      <w:r>
        <w:rPr>
          <w:rFonts w:ascii="仿宋" w:eastAsia="仿宋" w:hAnsi="仿宋" w:cs="仿宋" w:hint="eastAsia"/>
          <w:b/>
          <w:bCs/>
          <w:sz w:val="32"/>
          <w:szCs w:val="32"/>
        </w:rPr>
        <w:t>正文：</w:t>
      </w:r>
    </w:p>
    <w:p w14:paraId="16DC7A31" w14:textId="77777777" w:rsidR="00E26442" w:rsidRDefault="00E26442">
      <w:pPr>
        <w:spacing w:line="560" w:lineRule="exact"/>
        <w:rPr>
          <w:rFonts w:ascii="仿宋" w:eastAsia="仿宋" w:hAnsi="仿宋" w:cs="仿宋" w:hint="eastAsia"/>
          <w:b/>
          <w:bCs/>
          <w:sz w:val="32"/>
          <w:szCs w:val="32"/>
        </w:rPr>
      </w:pPr>
    </w:p>
    <w:p w14:paraId="13C38D5D" w14:textId="77777777" w:rsidR="00E26442" w:rsidRDefault="00000000">
      <w:pPr>
        <w:spacing w:line="560" w:lineRule="exact"/>
        <w:rPr>
          <w:rFonts w:ascii="仿宋" w:eastAsia="仿宋" w:hAnsi="仿宋" w:cs="仿宋" w:hint="eastAsia"/>
          <w:b/>
          <w:bCs/>
          <w:sz w:val="32"/>
          <w:szCs w:val="32"/>
        </w:rPr>
      </w:pPr>
      <w:r>
        <w:rPr>
          <w:rFonts w:ascii="仿宋" w:eastAsia="仿宋" w:hAnsi="仿宋" w:cs="仿宋" w:hint="eastAsia"/>
          <w:b/>
          <w:bCs/>
          <w:sz w:val="32"/>
          <w:szCs w:val="32"/>
        </w:rPr>
        <w:t>【译者道】中国强大的制度执行力使清晰的全国性政策迅速实施</w:t>
      </w:r>
    </w:p>
    <w:p w14:paraId="04919BF3" w14:textId="77777777" w:rsidR="00E26442" w:rsidRDefault="00000000">
      <w:pPr>
        <w:spacing w:line="560" w:lineRule="exact"/>
        <w:rPr>
          <w:rFonts w:ascii="仿宋" w:eastAsia="仿宋" w:hAnsi="仿宋" w:cs="仿宋" w:hint="eastAsia"/>
          <w:sz w:val="32"/>
          <w:szCs w:val="32"/>
        </w:rPr>
      </w:pPr>
      <w:r>
        <w:rPr>
          <w:rFonts w:ascii="仿宋" w:eastAsia="仿宋" w:hAnsi="仿宋" w:cs="仿宋" w:hint="eastAsia"/>
          <w:sz w:val="32"/>
          <w:szCs w:val="32"/>
        </w:rPr>
        <w:t>采访对象：《习近平谈治国理政》德文版译者团队成员、2025年度中国政府友谊奖获得者李博</w:t>
      </w:r>
      <w:proofErr w:type="gramStart"/>
      <w:r>
        <w:rPr>
          <w:rFonts w:ascii="仿宋" w:eastAsia="仿宋" w:hAnsi="仿宋" w:cs="仿宋" w:hint="eastAsia"/>
          <w:sz w:val="32"/>
          <w:szCs w:val="32"/>
        </w:rPr>
        <w:t>瀚</w:t>
      </w:r>
      <w:proofErr w:type="gramEnd"/>
    </w:p>
    <w:p w14:paraId="5E316A56" w14:textId="77777777" w:rsidR="00E26442" w:rsidRDefault="00E26442">
      <w:pPr>
        <w:spacing w:line="560" w:lineRule="exact"/>
        <w:rPr>
          <w:rFonts w:ascii="仿宋" w:eastAsia="仿宋" w:hAnsi="仿宋" w:cs="仿宋" w:hint="eastAsia"/>
          <w:sz w:val="32"/>
          <w:szCs w:val="32"/>
        </w:rPr>
      </w:pPr>
    </w:p>
    <w:p w14:paraId="2B4890F8" w14:textId="77777777" w:rsidR="00E26442" w:rsidRDefault="00000000">
      <w:pPr>
        <w:spacing w:line="560" w:lineRule="exact"/>
        <w:rPr>
          <w:rFonts w:ascii="仿宋" w:eastAsia="仿宋" w:hAnsi="仿宋" w:cs="仿宋" w:hint="eastAsia"/>
          <w:sz w:val="32"/>
          <w:szCs w:val="32"/>
        </w:rPr>
      </w:pPr>
      <w:r>
        <w:rPr>
          <w:rFonts w:ascii="仿宋" w:eastAsia="仿宋" w:hAnsi="仿宋" w:cs="仿宋" w:hint="eastAsia"/>
          <w:b/>
          <w:bCs/>
          <w:sz w:val="32"/>
          <w:szCs w:val="32"/>
        </w:rPr>
        <w:t>环球时报</w:t>
      </w:r>
      <w:r>
        <w:rPr>
          <w:rFonts w:ascii="仿宋" w:eastAsia="仿宋" w:hAnsi="仿宋" w:cs="仿宋" w:hint="eastAsia"/>
          <w:sz w:val="32"/>
          <w:szCs w:val="32"/>
        </w:rPr>
        <w:t>：作为长期在中国生活和工作的外文专家，您见证了中国“十四五”期间的经济社会发展。中国如今正向“十五五”规划迈进，中国的五年规划制度为什么能保证中国实现经济快速发展和社会长期稳定两大奇迹？</w:t>
      </w:r>
    </w:p>
    <w:p w14:paraId="0DABE05A" w14:textId="77777777" w:rsidR="00E26442" w:rsidRDefault="00000000">
      <w:pPr>
        <w:spacing w:line="560" w:lineRule="exact"/>
        <w:rPr>
          <w:rFonts w:ascii="仿宋" w:eastAsia="仿宋" w:hAnsi="仿宋" w:cs="仿宋" w:hint="eastAsia"/>
          <w:sz w:val="32"/>
          <w:szCs w:val="32"/>
        </w:rPr>
      </w:pPr>
      <w:r>
        <w:rPr>
          <w:rFonts w:ascii="仿宋" w:eastAsia="仿宋" w:hAnsi="仿宋" w:cs="仿宋" w:hint="eastAsia"/>
          <w:b/>
          <w:bCs/>
          <w:sz w:val="32"/>
          <w:szCs w:val="32"/>
        </w:rPr>
        <w:t>李博</w:t>
      </w:r>
      <w:proofErr w:type="gramStart"/>
      <w:r>
        <w:rPr>
          <w:rFonts w:ascii="仿宋" w:eastAsia="仿宋" w:hAnsi="仿宋" w:cs="仿宋" w:hint="eastAsia"/>
          <w:b/>
          <w:bCs/>
          <w:sz w:val="32"/>
          <w:szCs w:val="32"/>
        </w:rPr>
        <w:t>瀚</w:t>
      </w:r>
      <w:proofErr w:type="gramEnd"/>
      <w:r>
        <w:rPr>
          <w:rFonts w:ascii="仿宋" w:eastAsia="仿宋" w:hAnsi="仿宋" w:cs="仿宋" w:hint="eastAsia"/>
          <w:sz w:val="32"/>
          <w:szCs w:val="32"/>
        </w:rPr>
        <w:t>：中国的五年规划制度之所以能够成功并促进经济社会发展，是因为它为发展确立了持续而长期的目标，有助于减少政策的不确定性，使各级政府和市场主体都能在相对稳定的预期下行动。这种长期视角有利于执行其他政治体制中难以长期维持的大型基础设施项目和产业政策。通过制定明确、可量化的目标，中央政府能够将大量投资引导至重点领域和基础设施建设之中。</w:t>
      </w:r>
    </w:p>
    <w:p w14:paraId="4806ABE7"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在社会长期稳定方面，五年规划制度还设定了扩大社会保障体系的目标，并强调对政府和党政干部的量化考核指标。这有利于提升政策执行的可衡量性和问责性，确保各级政府</w:t>
      </w:r>
      <w:r>
        <w:rPr>
          <w:rFonts w:ascii="仿宋" w:eastAsia="仿宋" w:hAnsi="仿宋" w:cs="仿宋" w:hint="eastAsia"/>
          <w:sz w:val="32"/>
          <w:szCs w:val="32"/>
        </w:rPr>
        <w:lastRenderedPageBreak/>
        <w:t>能够落实既定目标。</w:t>
      </w:r>
    </w:p>
    <w:p w14:paraId="71405A36" w14:textId="77777777" w:rsidR="00E26442" w:rsidRDefault="00E26442">
      <w:pPr>
        <w:spacing w:line="560" w:lineRule="exact"/>
        <w:rPr>
          <w:rFonts w:ascii="仿宋" w:eastAsia="仿宋" w:hAnsi="仿宋" w:cs="仿宋" w:hint="eastAsia"/>
          <w:sz w:val="32"/>
          <w:szCs w:val="32"/>
        </w:rPr>
      </w:pPr>
    </w:p>
    <w:p w14:paraId="767552F4" w14:textId="77777777" w:rsidR="00E26442" w:rsidRDefault="00000000">
      <w:pPr>
        <w:spacing w:line="560" w:lineRule="exact"/>
        <w:rPr>
          <w:rFonts w:ascii="仿宋" w:eastAsia="仿宋" w:hAnsi="仿宋" w:cs="仿宋" w:hint="eastAsia"/>
          <w:sz w:val="32"/>
          <w:szCs w:val="32"/>
        </w:rPr>
      </w:pPr>
      <w:r>
        <w:rPr>
          <w:rFonts w:ascii="仿宋" w:eastAsia="仿宋" w:hAnsi="仿宋" w:cs="仿宋" w:hint="eastAsia"/>
          <w:b/>
          <w:bCs/>
          <w:sz w:val="32"/>
          <w:szCs w:val="32"/>
        </w:rPr>
        <w:t>环球时报</w:t>
      </w:r>
      <w:r>
        <w:rPr>
          <w:rFonts w:ascii="仿宋" w:eastAsia="仿宋" w:hAnsi="仿宋" w:cs="仿宋" w:hint="eastAsia"/>
          <w:sz w:val="32"/>
          <w:szCs w:val="32"/>
        </w:rPr>
        <w:t>：《习近平谈治国理政》第五卷表示，“中国特色社会主义</w:t>
      </w:r>
      <w:proofErr w:type="gramStart"/>
      <w:r>
        <w:rPr>
          <w:rFonts w:ascii="仿宋" w:eastAsia="仿宋" w:hAnsi="仿宋" w:cs="仿宋" w:hint="eastAsia"/>
          <w:sz w:val="32"/>
          <w:szCs w:val="32"/>
        </w:rPr>
        <w:t>最</w:t>
      </w:r>
      <w:proofErr w:type="gramEnd"/>
      <w:r>
        <w:rPr>
          <w:rFonts w:ascii="仿宋" w:eastAsia="仿宋" w:hAnsi="仿宋" w:cs="仿宋" w:hint="eastAsia"/>
          <w:sz w:val="32"/>
          <w:szCs w:val="32"/>
        </w:rPr>
        <w:t>本质的特征是中国共产党领导，中国特色社会主义制度的最大优势是中国共产党领导”。四中全会公报指出，“十五五”时期经济社会发展必须遵循的原则之一是坚持党的全面领导。您如何看待一个拥有强大制度保障和执行能力的执政党对于完成“十五五”时期经济社会发展主要目标的重要性？</w:t>
      </w:r>
    </w:p>
    <w:p w14:paraId="1C14ED3B" w14:textId="77777777" w:rsidR="00E26442" w:rsidRDefault="00000000">
      <w:pPr>
        <w:spacing w:line="560" w:lineRule="exact"/>
        <w:rPr>
          <w:rFonts w:ascii="仿宋" w:eastAsia="仿宋" w:hAnsi="仿宋" w:cs="仿宋" w:hint="eastAsia"/>
          <w:sz w:val="32"/>
          <w:szCs w:val="32"/>
        </w:rPr>
      </w:pPr>
      <w:r>
        <w:rPr>
          <w:rFonts w:ascii="仿宋" w:eastAsia="仿宋" w:hAnsi="仿宋" w:cs="仿宋" w:hint="eastAsia"/>
          <w:b/>
          <w:bCs/>
          <w:sz w:val="32"/>
          <w:szCs w:val="32"/>
        </w:rPr>
        <w:t>李博</w:t>
      </w:r>
      <w:proofErr w:type="gramStart"/>
      <w:r>
        <w:rPr>
          <w:rFonts w:ascii="仿宋" w:eastAsia="仿宋" w:hAnsi="仿宋" w:cs="仿宋" w:hint="eastAsia"/>
          <w:b/>
          <w:bCs/>
          <w:sz w:val="32"/>
          <w:szCs w:val="32"/>
        </w:rPr>
        <w:t>瀚</w:t>
      </w:r>
      <w:proofErr w:type="gramEnd"/>
      <w:r>
        <w:rPr>
          <w:rFonts w:ascii="仿宋" w:eastAsia="仿宋" w:hAnsi="仿宋" w:cs="仿宋" w:hint="eastAsia"/>
          <w:sz w:val="32"/>
          <w:szCs w:val="32"/>
        </w:rPr>
        <w:t>：中国共产党的领导能够制定清晰的全国性政策方针，从而避免政策碎片化或相互矛盾的情况。这一点在“十五五”规划的制定过程中得到了体现——四中全会为该时期确立了战略方向。强大的制度执行能力使得政策的实施比那些政治体系更分散的国家更为迅速和果断。国家能够快速行动，建设基础设施、调整市场、动员救援以应对紧急事件。这一体制注重长期稳定和政策连续性，对于诸如新型能源转型、战略产业培育等复杂的长期项目而言，这是一个重要优势。</w:t>
      </w:r>
    </w:p>
    <w:p w14:paraId="3231158F" w14:textId="77777777" w:rsidR="00E26442" w:rsidRDefault="00E26442">
      <w:pPr>
        <w:spacing w:line="560" w:lineRule="exact"/>
        <w:rPr>
          <w:rFonts w:ascii="仿宋" w:eastAsia="仿宋" w:hAnsi="仿宋" w:cs="仿宋" w:hint="eastAsia"/>
          <w:sz w:val="32"/>
          <w:szCs w:val="32"/>
        </w:rPr>
      </w:pPr>
    </w:p>
    <w:p w14:paraId="71DD576A" w14:textId="35D9E515" w:rsidR="00E26442" w:rsidRDefault="00000000">
      <w:pPr>
        <w:spacing w:line="560" w:lineRule="exact"/>
        <w:rPr>
          <w:rFonts w:ascii="仿宋" w:eastAsia="仿宋" w:hAnsi="仿宋" w:cs="仿宋" w:hint="eastAsia"/>
          <w:sz w:val="32"/>
          <w:szCs w:val="32"/>
        </w:rPr>
      </w:pPr>
      <w:r>
        <w:rPr>
          <w:rFonts w:ascii="仿宋" w:eastAsia="仿宋" w:hAnsi="仿宋" w:cs="仿宋" w:hint="eastAsia"/>
          <w:b/>
          <w:bCs/>
          <w:sz w:val="32"/>
          <w:szCs w:val="32"/>
        </w:rPr>
        <w:t>环球时报</w:t>
      </w:r>
      <w:r>
        <w:rPr>
          <w:rFonts w:ascii="仿宋" w:eastAsia="仿宋" w:hAnsi="仿宋" w:cs="仿宋" w:hint="eastAsia"/>
          <w:sz w:val="32"/>
          <w:szCs w:val="32"/>
        </w:rPr>
        <w:t>：10月31日，习近平主席出席亚太经合组织第三十二次领导人非正式会议并发表重要讲话，指出，</w:t>
      </w:r>
      <w:r w:rsidR="009B4494" w:rsidRPr="009B4494">
        <w:rPr>
          <w:rFonts w:ascii="仿宋" w:eastAsia="仿宋" w:hAnsi="仿宋" w:cs="仿宋" w:hint="eastAsia"/>
          <w:sz w:val="32"/>
          <w:szCs w:val="32"/>
        </w:rPr>
        <w:t>不久前，中共二十届四中全会通过了关于制定“十五五”规划的建议。中方将以此为契机，</w:t>
      </w:r>
      <w:r>
        <w:rPr>
          <w:rFonts w:ascii="仿宋" w:eastAsia="仿宋" w:hAnsi="仿宋" w:cs="仿宋" w:hint="eastAsia"/>
          <w:sz w:val="32"/>
          <w:szCs w:val="32"/>
        </w:rPr>
        <w:t>进一步全面深化改革，坚定不移扩大高水平对外开放，不断以中国式现代化新成就为亚太和世界提供新机遇。《习近平谈治国理政》第五卷“扩大高水平对外</w:t>
      </w:r>
      <w:r>
        <w:rPr>
          <w:rFonts w:ascii="仿宋" w:eastAsia="仿宋" w:hAnsi="仿宋" w:cs="仿宋" w:hint="eastAsia"/>
          <w:sz w:val="32"/>
          <w:szCs w:val="32"/>
        </w:rPr>
        <w:lastRenderedPageBreak/>
        <w:t>开放”一节中也提到将“不断以中国</w:t>
      </w:r>
      <w:r w:rsidR="009B4494">
        <w:rPr>
          <w:rFonts w:ascii="仿宋" w:eastAsia="仿宋" w:hAnsi="仿宋" w:cs="仿宋" w:hint="eastAsia"/>
          <w:sz w:val="32"/>
          <w:szCs w:val="32"/>
        </w:rPr>
        <w:t>新</w:t>
      </w:r>
      <w:r>
        <w:rPr>
          <w:rFonts w:ascii="仿宋" w:eastAsia="仿宋" w:hAnsi="仿宋" w:cs="仿宋" w:hint="eastAsia"/>
          <w:sz w:val="32"/>
          <w:szCs w:val="32"/>
        </w:rPr>
        <w:t>发展为世界带来新动力</w:t>
      </w:r>
      <w:r w:rsidR="009B4494">
        <w:rPr>
          <w:rFonts w:ascii="仿宋" w:eastAsia="仿宋" w:hAnsi="仿宋" w:cs="仿宋" w:hint="eastAsia"/>
          <w:sz w:val="32"/>
          <w:szCs w:val="32"/>
        </w:rPr>
        <w:t>、</w:t>
      </w:r>
      <w:r>
        <w:rPr>
          <w:rFonts w:ascii="仿宋" w:eastAsia="仿宋" w:hAnsi="仿宋" w:cs="仿宋" w:hint="eastAsia"/>
          <w:sz w:val="32"/>
          <w:szCs w:val="32"/>
        </w:rPr>
        <w:t>新机遇”。您如何期待中国“十五五”规划对于世界的意义？</w:t>
      </w:r>
    </w:p>
    <w:p w14:paraId="2E2443C3" w14:textId="77777777" w:rsidR="00E26442" w:rsidRDefault="00000000">
      <w:pPr>
        <w:spacing w:line="560" w:lineRule="exact"/>
        <w:rPr>
          <w:rFonts w:ascii="仿宋" w:eastAsia="仿宋" w:hAnsi="仿宋" w:cs="仿宋" w:hint="eastAsia"/>
          <w:sz w:val="32"/>
          <w:szCs w:val="32"/>
        </w:rPr>
      </w:pPr>
      <w:r>
        <w:rPr>
          <w:rFonts w:ascii="仿宋" w:eastAsia="仿宋" w:hAnsi="仿宋" w:cs="仿宋" w:hint="eastAsia"/>
          <w:b/>
          <w:bCs/>
          <w:sz w:val="32"/>
          <w:szCs w:val="32"/>
        </w:rPr>
        <w:t>李博</w:t>
      </w:r>
      <w:proofErr w:type="gramStart"/>
      <w:r>
        <w:rPr>
          <w:rFonts w:ascii="仿宋" w:eastAsia="仿宋" w:hAnsi="仿宋" w:cs="仿宋" w:hint="eastAsia"/>
          <w:b/>
          <w:bCs/>
          <w:sz w:val="32"/>
          <w:szCs w:val="32"/>
        </w:rPr>
        <w:t>瀚</w:t>
      </w:r>
      <w:proofErr w:type="gramEnd"/>
      <w:r>
        <w:rPr>
          <w:rFonts w:ascii="仿宋" w:eastAsia="仿宋" w:hAnsi="仿宋" w:cs="仿宋" w:hint="eastAsia"/>
          <w:sz w:val="32"/>
          <w:szCs w:val="32"/>
        </w:rPr>
        <w:t>：随着中国经济继续成为全球增长的重要引擎，其稳定性将在全球不确定性中提供信心支撑。“十五五”规划将进一步巩固中国作为世界主要经济体的地位。中国将推动全球治理体系改革，使其更加透明、高效、公正，并更好地代表发展中国家的利益。</w:t>
      </w:r>
    </w:p>
    <w:p w14:paraId="28C5AB38"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中国强调自主发展，同时其对外开放的承诺依然坚定——尤其是在服务业、电动汽车、绿色科技等高端领域，将为外国企业带来新的市场机遇。</w:t>
      </w:r>
    </w:p>
    <w:p w14:paraId="654D09B2"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中国还希望通过展示自身的现代化道路——强调战略自主、科技赋能与互利共赢——为全球南方国家提供一种有吸引力的发展模式。通过共建“一带一路”等多边合作平台，中国将进一步深化与全球南方国家的合作，帮助它们融入全球产业链和供应链体系，并增强其在全球经济治理中的集体发声能力。</w:t>
      </w:r>
    </w:p>
    <w:p w14:paraId="1883A330" w14:textId="77777777" w:rsidR="00E26442" w:rsidRDefault="00E26442">
      <w:pPr>
        <w:spacing w:line="560" w:lineRule="exact"/>
        <w:ind w:firstLine="420"/>
        <w:rPr>
          <w:rFonts w:ascii="仿宋" w:eastAsia="仿宋" w:hAnsi="仿宋" w:cs="仿宋" w:hint="eastAsia"/>
          <w:sz w:val="32"/>
          <w:szCs w:val="32"/>
        </w:rPr>
      </w:pPr>
    </w:p>
    <w:p w14:paraId="29BD997A" w14:textId="77777777" w:rsidR="00E26442" w:rsidRDefault="00000000">
      <w:pPr>
        <w:spacing w:line="560" w:lineRule="exact"/>
        <w:rPr>
          <w:rFonts w:ascii="仿宋" w:eastAsia="仿宋" w:hAnsi="仿宋" w:cs="仿宋" w:hint="eastAsia"/>
          <w:b/>
          <w:bCs/>
          <w:sz w:val="32"/>
          <w:szCs w:val="32"/>
        </w:rPr>
      </w:pPr>
      <w:r>
        <w:rPr>
          <w:rFonts w:ascii="仿宋" w:eastAsia="仿宋" w:hAnsi="仿宋" w:cs="仿宋" w:hint="eastAsia"/>
          <w:b/>
          <w:bCs/>
          <w:sz w:val="32"/>
          <w:szCs w:val="32"/>
        </w:rPr>
        <w:t>【读者悟】对中国实现现代化目标的信心根植于领导核心破解发展难题的强大治理能力</w:t>
      </w:r>
    </w:p>
    <w:p w14:paraId="0DCA931E" w14:textId="0C618247" w:rsidR="00E26442" w:rsidRDefault="00000000">
      <w:pPr>
        <w:spacing w:line="560" w:lineRule="exact"/>
        <w:rPr>
          <w:rFonts w:ascii="仿宋" w:eastAsia="仿宋" w:hAnsi="仿宋" w:cs="仿宋" w:hint="eastAsia"/>
          <w:sz w:val="32"/>
          <w:szCs w:val="32"/>
        </w:rPr>
      </w:pPr>
      <w:r>
        <w:rPr>
          <w:rFonts w:ascii="仿宋" w:eastAsia="仿宋" w:hAnsi="仿宋" w:cs="仿宋" w:hint="eastAsia"/>
          <w:sz w:val="32"/>
          <w:szCs w:val="32"/>
        </w:rPr>
        <w:t>采访对象：埃里克·索尔海姆：欧盟亚洲中心主席、联合国前副秘书长兼环境规划署执行主任</w:t>
      </w:r>
    </w:p>
    <w:p w14:paraId="3B89041A"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“十五五”规划将科技自立自强水平大幅提高作为主要目标之一，凸显了科技自主创新在中国现代化进程中的关键作</w:t>
      </w:r>
      <w:r>
        <w:rPr>
          <w:rFonts w:ascii="仿宋" w:eastAsia="仿宋" w:hAnsi="仿宋" w:cs="仿宋" w:hint="eastAsia"/>
          <w:sz w:val="32"/>
          <w:szCs w:val="32"/>
        </w:rPr>
        <w:lastRenderedPageBreak/>
        <w:t>用。当某些国家或地区试图将中国排斥在其市场之外时，中国坚持走科技自立自强之路是必然的选择。中国一贯的立场是绝不主动升级冲突、激化矛盾，但同时又坚定维护自身利益，确保不被那些企图遏制中国发展的势力所牵制。这种技术自主战略不仅捍卫了创新领域的主权，更有助于构建更加公正的全球科技生态，为世界科技进步贡献自身力量。</w:t>
      </w:r>
    </w:p>
    <w:p w14:paraId="2EF2B465"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未来五年，我认为中国科技有望实现更多原创性和颠覆性创新：在人工智能、生物医药和清洁能源等领域，从而提升生产效率和人民生活质量，并且通过共建“一带一路”等合作倡议，推动全球互利共赢的科学技术合作。</w:t>
      </w:r>
    </w:p>
    <w:p w14:paraId="51711347"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在全球不确定性加剧之际，中国承诺扩大开放向世界传递的信号十分明确：中国将继续作为全球化的坚定支持者和推动者。如今，全球经济的增长动能主要来自亚洲，尤其是中国和印度等发展中国家。亚洲已成为世界经济增长的强劲引擎。这种发展不仅惠及本区域，更为世界各国创造了广阔的市场、激发了新的需求，有力推动了全球经济的整体发展。</w:t>
      </w:r>
    </w:p>
    <w:p w14:paraId="25FE245D"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在这一背景下，中国扩大对外开放具有重要现实意义和全球影响。尤其是中国正在引领全球绿色发展的浪潮。我们看见众多中国绿色和科技投资走向海外，将先进的风能、太阳能、电动汽车等技术输出到更多国家和地区。例如，宁德时代最近在印尼投资建设电池工厂、比亚</w:t>
      </w:r>
      <w:proofErr w:type="gramStart"/>
      <w:r>
        <w:rPr>
          <w:rFonts w:ascii="仿宋" w:eastAsia="仿宋" w:hAnsi="仿宋" w:cs="仿宋" w:hint="eastAsia"/>
          <w:sz w:val="32"/>
          <w:szCs w:val="32"/>
        </w:rPr>
        <w:t>迪</w:t>
      </w:r>
      <w:proofErr w:type="gramEnd"/>
      <w:r>
        <w:rPr>
          <w:rFonts w:ascii="仿宋" w:eastAsia="仿宋" w:hAnsi="仿宋" w:cs="仿宋" w:hint="eastAsia"/>
          <w:sz w:val="32"/>
          <w:szCs w:val="32"/>
        </w:rPr>
        <w:t>持续拓展海外布局。我们期待看到更多这样的项目落地，相信这种合作将合力助</w:t>
      </w:r>
      <w:proofErr w:type="gramStart"/>
      <w:r>
        <w:rPr>
          <w:rFonts w:ascii="仿宋" w:eastAsia="仿宋" w:hAnsi="仿宋" w:cs="仿宋" w:hint="eastAsia"/>
          <w:sz w:val="32"/>
          <w:szCs w:val="32"/>
        </w:rPr>
        <w:t>推各国</w:t>
      </w:r>
      <w:proofErr w:type="gramEnd"/>
      <w:r>
        <w:rPr>
          <w:rFonts w:ascii="仿宋" w:eastAsia="仿宋" w:hAnsi="仿宋" w:cs="仿宋" w:hint="eastAsia"/>
          <w:sz w:val="32"/>
          <w:szCs w:val="32"/>
        </w:rPr>
        <w:t>的经济腾飞和全球可持续发展，最终助力构建一个更加包容、更有韧性的世界经济格局。</w:t>
      </w:r>
    </w:p>
    <w:p w14:paraId="1BF8CD07"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lastRenderedPageBreak/>
        <w:t>我对中国未来实现其发展目标的信心，还建立在这个国家一次次破解发展难题的治理能力之上。这种能力的根基，在于它拥有一个坚强有力的领导核心和有为的政府，同时还有充满活力的市场经济。这两种力量的相互补充、完美结合，是赋予国家强大活力的关键，也是中国“制度优势”的核心所在。政府制定长远规划并规范市场秩序，正如当前推动"新质生产力"发展的实践；同时充分的市场竞争推动创新，降低了成本，让普通民众都能从中受益。</w:t>
      </w:r>
    </w:p>
    <w:p w14:paraId="392BFA07"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当然，中国也面临着诸多挑战。以绿色转型为例，这一过程必须注重公平性，不仅要让江苏、广东等沿海省份受益，也要覆盖西部内陆地区。但依托完善的国家治理体系，中国在克服这类挑战时显然比西方国家更为从容和有效。</w:t>
      </w:r>
    </w:p>
    <w:p w14:paraId="293722B8"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从我在中国出行的体验来看，高铁的快速发展就是一个生动例证。乘坐900公里的旅程仅用短短几个小时就能准时到达。中国已经建成了高达4.8万公里的高铁网络，这一里程相当于在巴黎与北京之间往返约三趟。这堪称一项举世瞩目的壮举。中国之所以能在现代化城市建设等方面取得显著成就，得益于其拥有一个具备战略定力和强大执行力的治理体系。</w:t>
      </w:r>
    </w:p>
    <w:p w14:paraId="1C8FE871"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西方国家很难直接复制中国模式，因为它深深植根于中国独特的文化传统。但可以从中借鉴，提升自身治理效能，例如加快住房、高铁和地铁等民生工程的落地。</w:t>
      </w:r>
    </w:p>
    <w:p w14:paraId="345702BC"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在不确定性加剧的当下，中国共产党通过长远规划与高效资源配置，不仅有效化解内部挑战，也在外部不确定性中保</w:t>
      </w:r>
      <w:r>
        <w:rPr>
          <w:rFonts w:ascii="仿宋" w:eastAsia="仿宋" w:hAnsi="仿宋" w:cs="仿宋" w:hint="eastAsia"/>
          <w:sz w:val="32"/>
          <w:szCs w:val="32"/>
        </w:rPr>
        <w:lastRenderedPageBreak/>
        <w:t>持发展定力，将潜在挑战转化为发展机遇，确保中国式现代化稳步前行，并为全球治理提供宝贵借鉴。</w:t>
      </w:r>
    </w:p>
    <w:p w14:paraId="7743914D" w14:textId="77777777" w:rsidR="00E26442" w:rsidRDefault="00E26442">
      <w:pPr>
        <w:spacing w:line="560" w:lineRule="exact"/>
        <w:rPr>
          <w:rFonts w:ascii="仿宋" w:eastAsia="仿宋" w:hAnsi="仿宋" w:cs="仿宋" w:hint="eastAsia"/>
          <w:sz w:val="32"/>
          <w:szCs w:val="32"/>
        </w:rPr>
      </w:pPr>
    </w:p>
    <w:p w14:paraId="7E0157E1" w14:textId="77777777" w:rsidR="00E26442" w:rsidRDefault="00000000">
      <w:pPr>
        <w:spacing w:line="560" w:lineRule="exact"/>
        <w:rPr>
          <w:rFonts w:ascii="仿宋" w:eastAsia="仿宋" w:hAnsi="仿宋" w:cs="仿宋" w:hint="eastAsia"/>
          <w:b/>
          <w:bCs/>
          <w:sz w:val="32"/>
          <w:szCs w:val="32"/>
        </w:rPr>
      </w:pPr>
      <w:r>
        <w:rPr>
          <w:rFonts w:ascii="仿宋" w:eastAsia="仿宋" w:hAnsi="仿宋" w:cs="仿宋" w:hint="eastAsia"/>
          <w:b/>
          <w:bCs/>
          <w:sz w:val="32"/>
          <w:szCs w:val="32"/>
        </w:rPr>
        <w:t>【实践者说】在浙江的一个小村庄里，</w:t>
      </w:r>
      <w:proofErr w:type="gramStart"/>
      <w:r>
        <w:rPr>
          <w:rFonts w:ascii="仿宋" w:eastAsia="仿宋" w:hAnsi="仿宋" w:cs="仿宋" w:hint="eastAsia"/>
          <w:b/>
          <w:bCs/>
          <w:sz w:val="32"/>
          <w:szCs w:val="32"/>
        </w:rPr>
        <w:t>看农创客如何</w:t>
      </w:r>
      <w:proofErr w:type="gramEnd"/>
      <w:r>
        <w:rPr>
          <w:rFonts w:ascii="仿宋" w:eastAsia="仿宋" w:hAnsi="仿宋" w:cs="仿宋" w:hint="eastAsia"/>
          <w:b/>
          <w:bCs/>
          <w:sz w:val="32"/>
          <w:szCs w:val="32"/>
        </w:rPr>
        <w:t>集中力量写出“共富样本”</w:t>
      </w:r>
    </w:p>
    <w:p w14:paraId="55F4CB71" w14:textId="77777777" w:rsidR="00E26442" w:rsidRDefault="00000000">
      <w:pPr>
        <w:spacing w:line="560" w:lineRule="exact"/>
        <w:rPr>
          <w:rFonts w:ascii="仿宋" w:eastAsia="仿宋" w:hAnsi="仿宋" w:cs="仿宋" w:hint="eastAsia"/>
          <w:sz w:val="32"/>
          <w:szCs w:val="32"/>
        </w:rPr>
      </w:pPr>
      <w:r>
        <w:rPr>
          <w:rFonts w:ascii="仿宋" w:eastAsia="仿宋" w:hAnsi="仿宋" w:cs="仿宋" w:hint="eastAsia"/>
          <w:sz w:val="32"/>
          <w:szCs w:val="32"/>
        </w:rPr>
        <w:t>环球时报记者 林小艺</w:t>
      </w:r>
    </w:p>
    <w:p w14:paraId="18DEF3F2"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清晨的李祖村常被三种声音唤醒：咖啡机蒸汽的“呲呲”声、快递包裹打包时胶带的“嘶啦”声，以及新</w:t>
      </w:r>
      <w:proofErr w:type="gramStart"/>
      <w:r>
        <w:rPr>
          <w:rFonts w:ascii="仿宋" w:eastAsia="仿宋" w:hAnsi="仿宋" w:cs="仿宋" w:hint="eastAsia"/>
          <w:sz w:val="32"/>
          <w:szCs w:val="32"/>
        </w:rPr>
        <w:t>入驻创客推开</w:t>
      </w:r>
      <w:proofErr w:type="gramEnd"/>
      <w:r>
        <w:rPr>
          <w:rFonts w:ascii="仿宋" w:eastAsia="仿宋" w:hAnsi="仿宋" w:cs="仿宋" w:hint="eastAsia"/>
          <w:sz w:val="32"/>
          <w:szCs w:val="32"/>
        </w:rPr>
        <w:t>店铺门时响起的清脆“叮铃”声。</w:t>
      </w:r>
    </w:p>
    <w:p w14:paraId="4099A78B"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这片朝气蓬勃的景象，令人难以想象此处曾是个村民出门都羞于自报家门、看不到发展希望的村庄。如今，它已蜕变为年轻人扎堆创业的“国际文化创客村”，迸发着全新的活力。</w:t>
      </w:r>
    </w:p>
    <w:p w14:paraId="7A5502DD"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翻天覆地的改变源于一场跨越二十余年的持续努力。2003年，浙江省启动“千村示范、万村整治”（下称“千万工程”）工程，李祖村由此</w:t>
      </w:r>
      <w:proofErr w:type="gramStart"/>
      <w:r>
        <w:rPr>
          <w:rFonts w:ascii="仿宋" w:eastAsia="仿宋" w:hAnsi="仿宋" w:cs="仿宋" w:hint="eastAsia"/>
          <w:sz w:val="32"/>
          <w:szCs w:val="32"/>
        </w:rPr>
        <w:t>拉开蝶变序幕</w:t>
      </w:r>
      <w:proofErr w:type="gramEnd"/>
      <w:r>
        <w:rPr>
          <w:rFonts w:ascii="仿宋" w:eastAsia="仿宋" w:hAnsi="仿宋" w:cs="仿宋" w:hint="eastAsia"/>
          <w:sz w:val="32"/>
          <w:szCs w:val="32"/>
        </w:rPr>
        <w:t>。从清理村口臭水塘入手，这座村庄渐渐从“脏乱差穷”蜕变为“全国文明村”。</w:t>
      </w:r>
    </w:p>
    <w:p w14:paraId="2295B734"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2020年7月，李祖村率先试点“职业经理人”整村运营模式，打造“众创空间”，为创业青年提供政策、资金、培训等全方位支持。短短几年，这个曾经偏远、落后、没有资源的小山村，吸引了271名青年创业者扎根，涌现出</w:t>
      </w:r>
      <w:proofErr w:type="gramStart"/>
      <w:r>
        <w:rPr>
          <w:rFonts w:ascii="仿宋" w:eastAsia="仿宋" w:hAnsi="仿宋" w:cs="仿宋" w:hint="eastAsia"/>
          <w:sz w:val="32"/>
          <w:szCs w:val="32"/>
        </w:rPr>
        <w:t>扎染工</w:t>
      </w:r>
      <w:proofErr w:type="gramEnd"/>
      <w:r>
        <w:rPr>
          <w:rFonts w:ascii="仿宋" w:eastAsia="仿宋" w:hAnsi="仿宋" w:cs="仿宋" w:hint="eastAsia"/>
          <w:sz w:val="32"/>
          <w:szCs w:val="32"/>
        </w:rPr>
        <w:t>坊、亲子农场、村</w:t>
      </w:r>
      <w:proofErr w:type="gramStart"/>
      <w:r>
        <w:rPr>
          <w:rFonts w:ascii="仿宋" w:eastAsia="仿宋" w:hAnsi="仿宋" w:cs="仿宋" w:hint="eastAsia"/>
          <w:sz w:val="32"/>
          <w:szCs w:val="32"/>
        </w:rPr>
        <w:t>咖</w:t>
      </w:r>
      <w:proofErr w:type="gramEnd"/>
      <w:r>
        <w:rPr>
          <w:rFonts w:ascii="仿宋" w:eastAsia="仿宋" w:hAnsi="仿宋" w:cs="仿宋" w:hint="eastAsia"/>
          <w:sz w:val="32"/>
          <w:szCs w:val="32"/>
        </w:rPr>
        <w:t>、共富市集等73个新业态。2024年，村集体收入达464万元，村民人均可支配收入6.6万元。</w:t>
      </w:r>
    </w:p>
    <w:p w14:paraId="5B83E02C"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从村庄的变化中，我真切感受到国家政策如何</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步步转化</w:t>
      </w:r>
      <w:r>
        <w:rPr>
          <w:rFonts w:ascii="仿宋" w:eastAsia="仿宋" w:hAnsi="仿宋" w:cs="仿宋" w:hint="eastAsia"/>
          <w:sz w:val="32"/>
          <w:szCs w:val="32"/>
        </w:rPr>
        <w:lastRenderedPageBreak/>
        <w:t>为老百姓实实在在的获得感。”李祖村职业经理人金靖告诉《环球时报》记者。</w:t>
      </w:r>
    </w:p>
    <w:p w14:paraId="31E77835"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在《习近平谈治国理政》第五卷《中国式现代化，民生为大》一文中，习近平总书记强调，“全党要按照党的二十大部署，进一步贯彻以人民为中心的发展思想，把促进全体人民共同富裕摆在更加突出的位置，坚持尽力而为、量力而行，循序渐进、久久为功，在推进高质量发展中推动共同富裕取得更为明显的实质性进展。”</w:t>
      </w:r>
    </w:p>
    <w:p w14:paraId="65B36409" w14:textId="77777777" w:rsidR="00E26442" w:rsidRDefault="00000000">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“我们期待在‘十五五’时期，继续用李祖村的发展故事，为世人提供一个观察中国如何‘集中力量办好自己的事’的窗口，也成为中国续写经济快速发展和社会长期稳定两大奇迹的基层实践。”金靖说。</w:t>
      </w:r>
    </w:p>
    <w:p w14:paraId="1A3AE72D" w14:textId="03362096" w:rsidR="00E26442" w:rsidRDefault="00000000" w:rsidP="009B4494">
      <w:pPr>
        <w:spacing w:line="560" w:lineRule="exact"/>
        <w:ind w:firstLine="420"/>
        <w:rPr>
          <w:rFonts w:ascii="仿宋" w:eastAsia="仿宋" w:hAnsi="仿宋" w:cs="仿宋" w:hint="eastAsia"/>
          <w:sz w:val="32"/>
          <w:szCs w:val="32"/>
        </w:rPr>
      </w:pPr>
      <w:r>
        <w:rPr>
          <w:rFonts w:ascii="仿宋" w:eastAsia="仿宋" w:hAnsi="仿宋" w:cs="仿宋" w:hint="eastAsia"/>
          <w:sz w:val="32"/>
          <w:szCs w:val="32"/>
        </w:rPr>
        <w:t>从脱贫攻坚到乡村振兴，从“千万工程”到共同富裕，一系列国家战略如何在一个小村庄生根发芽、开花结果？李祖村的答案，正</w:t>
      </w:r>
      <w:proofErr w:type="gramStart"/>
      <w:r>
        <w:rPr>
          <w:rFonts w:ascii="仿宋" w:eastAsia="仿宋" w:hAnsi="仿宋" w:cs="仿宋" w:hint="eastAsia"/>
          <w:sz w:val="32"/>
          <w:szCs w:val="32"/>
        </w:rPr>
        <w:t>写在创客的</w:t>
      </w:r>
      <w:proofErr w:type="gramEnd"/>
      <w:r>
        <w:rPr>
          <w:rFonts w:ascii="仿宋" w:eastAsia="仿宋" w:hAnsi="仿宋" w:cs="仿宋" w:hint="eastAsia"/>
          <w:sz w:val="32"/>
          <w:szCs w:val="32"/>
        </w:rPr>
        <w:t xml:space="preserve">指尖、村民的笑脸和共富的账本里。  </w:t>
      </w:r>
    </w:p>
    <w:sectPr w:rsidR="00E264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6B400" w14:textId="77777777" w:rsidR="003E3370" w:rsidRDefault="003E3370" w:rsidP="001659E3">
      <w:r>
        <w:separator/>
      </w:r>
    </w:p>
  </w:endnote>
  <w:endnote w:type="continuationSeparator" w:id="0">
    <w:p w14:paraId="547CD9A1" w14:textId="77777777" w:rsidR="003E3370" w:rsidRDefault="003E3370" w:rsidP="0016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calaOT-Regular">
    <w:panose1 w:val="02010504040101020104"/>
    <w:charset w:val="00"/>
    <w:family w:val="modern"/>
    <w:notTrueType/>
    <w:pitch w:val="variable"/>
    <w:sig w:usb0="800000AF" w:usb1="4000E05B" w:usb2="00000000" w:usb3="00000000" w:csb0="00000001" w:csb1="00000000"/>
  </w:font>
  <w:font w:name="Times">
    <w:panose1 w:val="00000000000000000000"/>
    <w:charset w:val="00"/>
    <w:family w:val="auto"/>
    <w:pitch w:val="variable"/>
    <w:sig w:usb0="E00002FF" w:usb1="5000205A" w:usb2="00000000" w:usb3="00000000" w:csb0="0000019F" w:csb1="00000000"/>
  </w:font>
  <w:font w:name="ScalaSansOT-Light">
    <w:panose1 w:val="02010504040101020104"/>
    <w:charset w:val="00"/>
    <w:family w:val="modern"/>
    <w:notTrueType/>
    <w:pitch w:val="variable"/>
    <w:sig w:usb0="800000AF" w:usb1="4000E04A" w:usb2="00000000" w:usb3="00000000" w:csb0="00000001" w:csb1="00000000"/>
  </w:font>
  <w:font w:name="ScalaSansOT-Bold">
    <w:panose1 w:val="02010804040101020104"/>
    <w:charset w:val="00"/>
    <w:family w:val="modern"/>
    <w:notTrueType/>
    <w:pitch w:val="variable"/>
    <w:sig w:usb0="800000AF" w:usb1="4000E04A" w:usb2="00000000" w:usb3="00000000" w:csb0="00000001" w:csb1="00000000"/>
  </w:font>
  <w:font w:name="ScalaSansOT-Black">
    <w:panose1 w:val="02010A04060101020104"/>
    <w:charset w:val="00"/>
    <w:family w:val="modern"/>
    <w:notTrueType/>
    <w:pitch w:val="variable"/>
    <w:sig w:usb0="800000AF" w:usb1="4000E04A" w:usb2="00000000" w:usb3="00000000" w:csb0="00000001" w:csb1="00000000"/>
  </w:font>
  <w:font w:name="ScalaSansOT-Regular">
    <w:panose1 w:val="02010504040101020104"/>
    <w:charset w:val="00"/>
    <w:family w:val="modern"/>
    <w:notTrueType/>
    <w:pitch w:val="variable"/>
    <w:sig w:usb0="800000AF" w:usb1="4000E04A" w:usb2="00000000" w:usb3="00000000" w:csb0="00000001" w:csb1="00000000"/>
  </w:font>
  <w:font w:name="ScalaOT-Bold">
    <w:panose1 w:val="02010804050101020104"/>
    <w:charset w:val="00"/>
    <w:family w:val="modern"/>
    <w:notTrueType/>
    <w:pitch w:val="variable"/>
    <w:sig w:usb0="800000AF" w:usb1="4000E05B"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059E6" w14:textId="77777777" w:rsidR="003E3370" w:rsidRDefault="003E3370" w:rsidP="001659E3">
      <w:r>
        <w:separator/>
      </w:r>
    </w:p>
  </w:footnote>
  <w:footnote w:type="continuationSeparator" w:id="0">
    <w:p w14:paraId="6C3C795D" w14:textId="77777777" w:rsidR="003E3370" w:rsidRDefault="003E3370" w:rsidP="001659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6FFD1BC"/>
    <w:rsid w:val="F7DFB32F"/>
    <w:rsid w:val="FFFE12DB"/>
    <w:rsid w:val="001659E3"/>
    <w:rsid w:val="00172A27"/>
    <w:rsid w:val="002912C9"/>
    <w:rsid w:val="003E3370"/>
    <w:rsid w:val="00472386"/>
    <w:rsid w:val="00575C4B"/>
    <w:rsid w:val="00793FDF"/>
    <w:rsid w:val="00810E7B"/>
    <w:rsid w:val="00916E2B"/>
    <w:rsid w:val="009B4494"/>
    <w:rsid w:val="00A12856"/>
    <w:rsid w:val="00C17BA0"/>
    <w:rsid w:val="00E26442"/>
    <w:rsid w:val="00E562A9"/>
    <w:rsid w:val="00EE467A"/>
    <w:rsid w:val="00FC0039"/>
    <w:rsid w:val="00FD0969"/>
    <w:rsid w:val="02603EC3"/>
    <w:rsid w:val="06623ECF"/>
    <w:rsid w:val="06926080"/>
    <w:rsid w:val="07B90CB8"/>
    <w:rsid w:val="08E17105"/>
    <w:rsid w:val="0CB944CF"/>
    <w:rsid w:val="0EDC703A"/>
    <w:rsid w:val="10251C90"/>
    <w:rsid w:val="1509028A"/>
    <w:rsid w:val="153E19D7"/>
    <w:rsid w:val="166B5873"/>
    <w:rsid w:val="16E318AE"/>
    <w:rsid w:val="1F8B3820"/>
    <w:rsid w:val="216E7FC6"/>
    <w:rsid w:val="22DF6647"/>
    <w:rsid w:val="2342795C"/>
    <w:rsid w:val="24CF6FCD"/>
    <w:rsid w:val="27FFDE76"/>
    <w:rsid w:val="282E3C6D"/>
    <w:rsid w:val="29A0362E"/>
    <w:rsid w:val="2A3E70CF"/>
    <w:rsid w:val="2DCC49F2"/>
    <w:rsid w:val="2FAF7AD9"/>
    <w:rsid w:val="3A836438"/>
    <w:rsid w:val="3CD964BC"/>
    <w:rsid w:val="3ED100BA"/>
    <w:rsid w:val="41B45A71"/>
    <w:rsid w:val="439D5979"/>
    <w:rsid w:val="45F4013C"/>
    <w:rsid w:val="4954425A"/>
    <w:rsid w:val="4A3B6D2F"/>
    <w:rsid w:val="4C914A2C"/>
    <w:rsid w:val="4CD56315"/>
    <w:rsid w:val="4D64659D"/>
    <w:rsid w:val="4EF87893"/>
    <w:rsid w:val="50577CF3"/>
    <w:rsid w:val="51DC2BA6"/>
    <w:rsid w:val="53004EBF"/>
    <w:rsid w:val="536F6EE4"/>
    <w:rsid w:val="54113878"/>
    <w:rsid w:val="54996232"/>
    <w:rsid w:val="54AA5ACD"/>
    <w:rsid w:val="55284354"/>
    <w:rsid w:val="59F7BF93"/>
    <w:rsid w:val="5A61633E"/>
    <w:rsid w:val="5A623E64"/>
    <w:rsid w:val="5B8B4C36"/>
    <w:rsid w:val="64D67929"/>
    <w:rsid w:val="678E44EB"/>
    <w:rsid w:val="698E79C0"/>
    <w:rsid w:val="6B32F89E"/>
    <w:rsid w:val="6C23219D"/>
    <w:rsid w:val="6C755C79"/>
    <w:rsid w:val="72516841"/>
    <w:rsid w:val="72D07765"/>
    <w:rsid w:val="74AC23FC"/>
    <w:rsid w:val="75EB61F0"/>
    <w:rsid w:val="76283D5C"/>
    <w:rsid w:val="7DF81DAA"/>
    <w:rsid w:val="7F071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4BC89"/>
  <w15:docId w15:val="{93AC3597-71DC-45E7-B011-1EDF399BD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99" w:unhideWhenUsed="1"/>
    <w:lsdException w:name="Subtitle" w:qFormat="1"/>
    <w:lsdException w:name="Body Tex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4"/>
    <w:uiPriority w:val="99"/>
    <w:unhideWhenUsed/>
    <w:pPr>
      <w:spacing w:line="200" w:lineRule="atLeast"/>
      <w:ind w:firstLine="227"/>
    </w:pPr>
    <w:rPr>
      <w:rFonts w:ascii="ScalaOT-Regular" w:eastAsia="ScalaOT-Regular" w:hAnsi="ScalaOT-Regular"/>
      <w:spacing w:val="-2"/>
      <w:sz w:val="19"/>
      <w:lang w:val="en-US"/>
    </w:rPr>
  </w:style>
  <w:style w:type="paragraph" w:customStyle="1" w:styleId="a4">
    <w:name w:val="[无段落样式]"/>
    <w:uiPriority w:val="99"/>
    <w:unhideWhenUsed/>
    <w:pPr>
      <w:widowControl w:val="0"/>
      <w:autoSpaceDE w:val="0"/>
      <w:autoSpaceDN w:val="0"/>
      <w:adjustRightInd w:val="0"/>
      <w:spacing w:line="288" w:lineRule="auto"/>
      <w:textAlignment w:val="center"/>
    </w:pPr>
    <w:rPr>
      <w:rFonts w:ascii="Times" w:eastAsia="Times" w:hAnsi="Times"/>
      <w:color w:val="000000"/>
      <w:sz w:val="24"/>
      <w:szCs w:val="24"/>
      <w:lang w:val="en-GB"/>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2">
    <w:name w:val="Body Text 2"/>
    <w:basedOn w:val="a3"/>
    <w:uiPriority w:val="99"/>
    <w:unhideWhenUsed/>
    <w:qFormat/>
    <w:rPr>
      <w:rFonts w:ascii="ScalaSansOT-Light" w:eastAsia="ScalaSansOT-Light" w:hAnsi="ScalaSansOT-Light"/>
      <w:spacing w:val="-4"/>
      <w:sz w:val="18"/>
    </w:rPr>
  </w:style>
  <w:style w:type="paragraph" w:styleId="a9">
    <w:name w:val="Normal (Web)"/>
    <w:basedOn w:val="a"/>
    <w:qFormat/>
    <w:pPr>
      <w:spacing w:beforeAutospacing="1" w:afterAutospacing="1"/>
      <w:jc w:val="left"/>
    </w:pPr>
    <w:rPr>
      <w:rFonts w:cs="Times New Roman"/>
      <w:kern w:val="0"/>
      <w:sz w:val="24"/>
    </w:rPr>
  </w:style>
  <w:style w:type="character" w:styleId="aa">
    <w:name w:val="Strong"/>
    <w:basedOn w:val="a0"/>
    <w:qFormat/>
    <w:rPr>
      <w:b/>
    </w:rPr>
  </w:style>
  <w:style w:type="character" w:styleId="ab">
    <w:name w:val="Emphasis"/>
    <w:basedOn w:val="a0"/>
    <w:qFormat/>
    <w:rPr>
      <w:i/>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customStyle="1" w:styleId="Headline80">
    <w:name w:val="Headline 80"/>
    <w:basedOn w:val="a4"/>
    <w:uiPriority w:val="99"/>
    <w:unhideWhenUsed/>
    <w:qFormat/>
    <w:pPr>
      <w:suppressAutoHyphens/>
      <w:spacing w:line="1600" w:lineRule="atLeast"/>
    </w:pPr>
    <w:rPr>
      <w:rFonts w:ascii="ScalaOT-Regular" w:eastAsia="ScalaOT-Regular" w:hAnsi="ScalaOT-Regular"/>
      <w:spacing w:val="-40"/>
      <w:sz w:val="160"/>
      <w:lang w:val="en-US"/>
    </w:rPr>
  </w:style>
  <w:style w:type="paragraph" w:customStyle="1" w:styleId="Highlight">
    <w:name w:val="Highlight"/>
    <w:basedOn w:val="a3"/>
    <w:uiPriority w:val="99"/>
    <w:unhideWhenUsed/>
    <w:qFormat/>
    <w:pPr>
      <w:spacing w:line="300" w:lineRule="atLeast"/>
      <w:ind w:left="170" w:right="170" w:firstLine="0"/>
    </w:pPr>
    <w:rPr>
      <w:rFonts w:ascii="ScalaSansOT-Bold" w:eastAsia="ScalaSansOT-Bold" w:hAnsi="ScalaSansOT-Bold"/>
      <w:b/>
      <w:color w:val="FFFFFF"/>
      <w:sz w:val="24"/>
    </w:rPr>
  </w:style>
  <w:style w:type="paragraph" w:customStyle="1" w:styleId="Attributes">
    <w:name w:val="Attributes"/>
    <w:basedOn w:val="a4"/>
    <w:next w:val="Attributestitle"/>
    <w:uiPriority w:val="99"/>
    <w:unhideWhenUsed/>
    <w:qFormat/>
    <w:pPr>
      <w:pBdr>
        <w:top w:val="single" w:sz="2" w:space="20" w:color="FFE67A"/>
      </w:pBdr>
      <w:suppressAutoHyphens/>
      <w:spacing w:before="283"/>
    </w:pPr>
    <w:rPr>
      <w:rFonts w:ascii="ScalaSansOT-Black" w:eastAsia="ScalaSansOT-Black" w:hAnsi="ScalaSansOT-Black"/>
      <w:color w:val="FFE67A"/>
      <w:sz w:val="20"/>
      <w:lang w:val="en-US"/>
    </w:rPr>
  </w:style>
  <w:style w:type="paragraph" w:customStyle="1" w:styleId="Attributestitle">
    <w:name w:val="Attributes title"/>
    <w:basedOn w:val="Liftout"/>
    <w:next w:val="a4"/>
    <w:uiPriority w:val="99"/>
    <w:unhideWhenUsed/>
    <w:qFormat/>
    <w:rPr>
      <w:rFonts w:ascii="ScalaSansOT-Regular" w:eastAsia="ScalaSansOT-Regular" w:hAnsi="ScalaSansOT-Regular"/>
      <w:color w:val="000000"/>
      <w:sz w:val="16"/>
    </w:rPr>
  </w:style>
  <w:style w:type="paragraph" w:customStyle="1" w:styleId="Liftout">
    <w:name w:val="Liftout"/>
    <w:basedOn w:val="a4"/>
    <w:next w:val="Attributes"/>
    <w:uiPriority w:val="99"/>
    <w:unhideWhenUsed/>
    <w:qFormat/>
    <w:pPr>
      <w:suppressAutoHyphens/>
    </w:pPr>
    <w:rPr>
      <w:rFonts w:ascii="ScalaOT-Regular" w:eastAsia="ScalaOT-Regular" w:hAnsi="ScalaOT-Regular"/>
      <w:color w:val="FFE67A"/>
      <w:sz w:val="30"/>
      <w:lang w:val="en-US"/>
    </w:rPr>
  </w:style>
  <w:style w:type="paragraph" w:customStyle="1" w:styleId="10">
    <w:name w:val="段落样式1"/>
    <w:basedOn w:val="Attributes"/>
    <w:uiPriority w:val="99"/>
    <w:unhideWhenUsed/>
    <w:pPr>
      <w:pBdr>
        <w:top w:val="single" w:sz="2" w:space="20" w:color="000000"/>
      </w:pBdr>
      <w:spacing w:line="300" w:lineRule="atLeast"/>
    </w:pPr>
    <w:rPr>
      <w:color w:val="E20011"/>
      <w:sz w:val="36"/>
    </w:rPr>
  </w:style>
  <w:style w:type="paragraph" w:customStyle="1" w:styleId="Bodytext21stpara">
    <w:name w:val="Body text2 1st para"/>
    <w:basedOn w:val="a3"/>
    <w:uiPriority w:val="99"/>
    <w:unhideWhenUsed/>
    <w:qFormat/>
    <w:pPr>
      <w:ind w:firstLine="0"/>
    </w:pPr>
    <w:rPr>
      <w:rFonts w:ascii="ScalaSansOT-Light" w:eastAsia="ScalaSansOT-Light" w:hAnsi="ScalaSansOT-Light"/>
      <w:spacing w:val="-4"/>
      <w:sz w:val="18"/>
    </w:rPr>
  </w:style>
  <w:style w:type="paragraph" w:customStyle="1" w:styleId="Bodytext2rugged">
    <w:name w:val="Body text 2 rugged"/>
    <w:basedOn w:val="2"/>
    <w:uiPriority w:val="99"/>
    <w:unhideWhenUsed/>
  </w:style>
  <w:style w:type="paragraph" w:customStyle="1" w:styleId="Headline44">
    <w:name w:val="Headline 44"/>
    <w:basedOn w:val="Headline80"/>
    <w:uiPriority w:val="99"/>
    <w:unhideWhenUsed/>
    <w:pPr>
      <w:spacing w:line="880" w:lineRule="atLeast"/>
    </w:pPr>
    <w:rPr>
      <w:spacing w:val="-22"/>
      <w:sz w:val="88"/>
    </w:rPr>
  </w:style>
  <w:style w:type="paragraph" w:customStyle="1" w:styleId="Headline24">
    <w:name w:val="Headline 24"/>
    <w:basedOn w:val="Headline44"/>
    <w:uiPriority w:val="99"/>
    <w:unhideWhenUsed/>
    <w:qFormat/>
    <w:pPr>
      <w:spacing w:line="480" w:lineRule="atLeast"/>
    </w:pPr>
    <w:rPr>
      <w:spacing w:val="-12"/>
      <w:sz w:val="48"/>
    </w:rPr>
  </w:style>
  <w:style w:type="paragraph" w:customStyle="1" w:styleId="Subhead">
    <w:name w:val="Subhead"/>
    <w:basedOn w:val="a3"/>
    <w:uiPriority w:val="99"/>
    <w:unhideWhenUsed/>
    <w:pPr>
      <w:suppressAutoHyphens/>
      <w:spacing w:before="57"/>
      <w:ind w:firstLine="0"/>
    </w:pPr>
    <w:rPr>
      <w:rFonts w:ascii="ScalaSansOT-Black" w:eastAsia="ScalaSansOT-Black" w:hAnsi="ScalaSansOT-Black"/>
      <w:color w:val="A2003A"/>
    </w:rPr>
  </w:style>
  <w:style w:type="paragraph" w:customStyle="1" w:styleId="Q">
    <w:name w:val="Q"/>
    <w:basedOn w:val="a4"/>
    <w:uiPriority w:val="99"/>
    <w:unhideWhenUsed/>
    <w:qFormat/>
    <w:pPr>
      <w:suppressAutoHyphens/>
      <w:spacing w:line="200" w:lineRule="atLeast"/>
    </w:pPr>
    <w:rPr>
      <w:rFonts w:ascii="ScalaOT-Bold" w:eastAsia="ScalaOT-Bold" w:hAnsi="ScalaOT-Bold"/>
      <w:b/>
      <w:color w:val="A2003A"/>
      <w:spacing w:val="-2"/>
      <w:w w:val="102"/>
      <w:sz w:val="18"/>
      <w:lang w:val="en-US"/>
    </w:rPr>
  </w:style>
  <w:style w:type="paragraph" w:customStyle="1" w:styleId="Bodytextrugged1stpara">
    <w:name w:val="Body text rugged 1st para"/>
    <w:basedOn w:val="a4"/>
    <w:uiPriority w:val="99"/>
    <w:unhideWhenUsed/>
    <w:pPr>
      <w:spacing w:line="200" w:lineRule="atLeast"/>
    </w:pPr>
    <w:rPr>
      <w:rFonts w:ascii="ScalaOT-Regular" w:eastAsia="ScalaOT-Regular" w:hAnsi="ScalaOT-Regular"/>
      <w:spacing w:val="-2"/>
      <w:sz w:val="19"/>
      <w:lang w:val="en-US"/>
    </w:rPr>
  </w:style>
  <w:style w:type="paragraph" w:customStyle="1" w:styleId="Bodytextrugged">
    <w:name w:val="Body text rugged"/>
    <w:basedOn w:val="a4"/>
    <w:uiPriority w:val="99"/>
    <w:unhideWhenUsed/>
    <w:qFormat/>
    <w:pPr>
      <w:spacing w:line="200" w:lineRule="atLeast"/>
      <w:ind w:firstLine="227"/>
    </w:pPr>
    <w:rPr>
      <w:rFonts w:ascii="ScalaOT-Regular" w:eastAsia="ScalaOT-Regular" w:hAnsi="ScalaOT-Regular"/>
      <w:spacing w:val="-2"/>
      <w:sz w:val="19"/>
      <w:lang w:val="en-US"/>
    </w:rPr>
  </w:style>
  <w:style w:type="paragraph" w:customStyle="1" w:styleId="Ac">
    <w:name w:val="A"/>
    <w:basedOn w:val="a4"/>
    <w:uiPriority w:val="99"/>
    <w:unhideWhenUsed/>
    <w:qFormat/>
    <w:pPr>
      <w:suppressAutoHyphens/>
      <w:spacing w:line="200" w:lineRule="atLeast"/>
    </w:pPr>
    <w:rPr>
      <w:rFonts w:ascii="ScalaOT-Regular" w:eastAsia="ScalaOT-Regular" w:hAnsi="ScalaOT-Regular"/>
      <w:spacing w:val="-2"/>
      <w:sz w:val="19"/>
      <w:lang w:val="en-US"/>
    </w:rPr>
  </w:style>
  <w:style w:type="character" w:customStyle="1" w:styleId="QA">
    <w:name w:val="Q&amp;A"/>
    <w:uiPriority w:val="99"/>
    <w:unhideWhenUsed/>
    <w:qFormat/>
    <w:rPr>
      <w:rFonts w:ascii="ScalaSansOT-Black" w:eastAsia="ScalaSansOT-Black" w:hAnsi="ScalaSansOT-Black" w:hint="default"/>
      <w:sz w:val="19"/>
      <w:szCs w:val="24"/>
    </w:rPr>
  </w:style>
  <w:style w:type="paragraph" w:customStyle="1" w:styleId="Byline">
    <w:name w:val="Byline"/>
    <w:basedOn w:val="a3"/>
    <w:uiPriority w:val="99"/>
    <w:unhideWhenUsed/>
    <w:pPr>
      <w:pBdr>
        <w:bottom w:val="single" w:sz="2" w:space="10" w:color="auto"/>
      </w:pBdr>
      <w:ind w:firstLine="0"/>
    </w:pPr>
    <w:rPr>
      <w:rFonts w:ascii="ScalaSansOT-Black" w:eastAsia="ScalaSansOT-Black" w:hAnsi="ScalaSansOT-Black"/>
      <w:position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666</Words>
  <Characters>3434</Characters>
  <Application>Microsoft Office Word</Application>
  <DocSecurity>0</DocSecurity>
  <Lines>62</Lines>
  <Paragraphs>11</Paragraphs>
  <ScaleCrop>false</ScaleCrop>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【冷舒眉】</dc:creator>
  <cp:lastModifiedBy>Globaltimes</cp:lastModifiedBy>
  <cp:revision>6</cp:revision>
  <dcterms:created xsi:type="dcterms:W3CDTF">2025-04-14T07:48:00Z</dcterms:created>
  <dcterms:modified xsi:type="dcterms:W3CDTF">2026-05-13T10:49:00Z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7A1802ABEA484BDEA1919487C0CE5AA0_13</vt:lpwstr>
  </property>
  <property fmtid="{D5CDD505-2E9C-101B-9397-08002B2CF9AE}" pid="4" name="KSOTemplateDocerSaveRecord">
    <vt:lpwstr>eyJoZGlkIjoiODk3MjcwZjY4YmQ2OGU0Zjc5ZDBkZmRhNzNiNTJhM2MiLCJ1c2VySWQiOiIzMTA1ODQzODIifQ==</vt:lpwstr>
  </property>
</Properties>
</file>